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90" w:firstLineChars="15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宋体" w:hAnsi="宋体"/>
          <w:color w:val="FF0000"/>
          <w:spacing w:val="-20"/>
          <w:sz w:val="90"/>
          <w:szCs w:val="130"/>
        </w:rPr>
        <w:t xml:space="preserve"> </w:t>
      </w:r>
    </w:p>
    <w:p>
      <w:pPr>
        <w:jc w:val="center"/>
        <w:rPr>
          <w:rFonts w:hint="eastAsia" w:ascii="宋体" w:hAnsi="宋体"/>
          <w:color w:val="FF0000"/>
          <w:spacing w:val="-20"/>
          <w:sz w:val="130"/>
          <w:szCs w:val="130"/>
        </w:rPr>
      </w:pPr>
      <w:r>
        <w:rPr>
          <w:rFonts w:hint="eastAsia" w:ascii="宋体" w:hAnsi="宋体"/>
          <w:color w:val="FF0000"/>
          <w:spacing w:val="-20"/>
          <w:sz w:val="130"/>
          <w:szCs w:val="130"/>
        </w:rPr>
        <w:drawing>
          <wp:inline distT="0" distB="0" distL="114300" distR="114300">
            <wp:extent cx="5270500" cy="704215"/>
            <wp:effectExtent l="0" t="0" r="6350" b="635"/>
            <wp:docPr id="1" name="图片 1" descr="学院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院名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bCs/>
          <w:color w:val="FF0000"/>
          <w:spacing w:val="-20"/>
          <w:sz w:val="130"/>
          <w:szCs w:val="130"/>
        </w:rPr>
      </w:pPr>
      <w:r>
        <w:rPr>
          <w:rFonts w:hint="eastAsia" w:ascii="宋体" w:hAnsi="宋体"/>
          <w:b/>
          <w:bCs/>
          <w:color w:val="FF0000"/>
          <w:spacing w:val="-20"/>
          <w:sz w:val="130"/>
          <w:szCs w:val="130"/>
        </w:rPr>
        <w:t>简   报</w:t>
      </w:r>
    </w:p>
    <w:p>
      <w:pPr>
        <w:jc w:val="center"/>
        <w:rPr>
          <w:rFonts w:hint="eastAsia" w:ascii="仿宋_GB2312" w:hAnsi="宋体" w:eastAsia="仿宋_GB2312"/>
          <w:spacing w:val="-2"/>
          <w:sz w:val="28"/>
          <w:szCs w:val="28"/>
        </w:rPr>
      </w:pPr>
      <w:r>
        <w:rPr>
          <w:rFonts w:hint="eastAsia" w:ascii="仿宋_GB2312" w:hAnsi="宋体" w:eastAsia="仿宋_GB2312"/>
          <w:spacing w:val="-2"/>
          <w:sz w:val="28"/>
          <w:szCs w:val="28"/>
        </w:rPr>
        <w:t>第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五十七</w:t>
      </w:r>
      <w:r>
        <w:rPr>
          <w:rFonts w:hint="eastAsia" w:ascii="仿宋_GB2312" w:hAnsi="宋体" w:eastAsia="仿宋_GB2312"/>
          <w:spacing w:val="-2"/>
          <w:sz w:val="28"/>
          <w:szCs w:val="28"/>
        </w:rPr>
        <w:t>期</w:t>
      </w:r>
    </w:p>
    <w:p>
      <w:pPr>
        <w:spacing w:after="1092" w:afterLines="35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</wp:posOffset>
                </wp:positionV>
                <wp:extent cx="5715000" cy="0"/>
                <wp:effectExtent l="0" t="10795" r="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31.2pt;height:0pt;width:450pt;z-index:251658240;mso-width-relative:page;mso-height-relative:page;" filled="f" stroked="t" coordsize="21600,21600" o:gfxdata="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3iYpDXAAAACQEAAA8AAAAAAAAAAQAgAAAAIgAAAGRycy9kb3ducmV2LnhtbFBLAQIU&#10;ABQAAAAIAIdO4kBR5wFx9AEAAOUDAAAOAAAAAAAAAAEAIAAAACYBAABkcnMvZTJvRG9jLnhtbFBL&#10;BQYAAAAABgAGAFkBAACM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信阳职业技术学院办公室                 二Ｏ二Ｏ年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十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三十一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我校2020级新生开学典礼暨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军训成果汇报隆重举行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沙场点兵朔风起，青春信职再起航。10月31日上午，2020级新生开学典礼暨军训成果汇报在体育场举行。信阳军分区副司令员张中廷，96766部队副旅长景晓鹏，信阳市人民政府办公室副主任江发刚，平桥区人武部政委郑磊，学校在家的校领导王列富、李新毓、郭克明、蒋有红、郑延芳、黄新出席典礼。学校各部门负责人，全校师生参加典礼。仪式由副校长郑延芳主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在雄壮激昂的国歌声中，五星红旗冉冉升起，开学典礼正式拉开帷幕。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 “大学并非人生的终点，而是新的转折和起点。”教师代表、护理学院院长余晓齐教授勉励同学们要珍惜大学时光，积土成山，滴水汇海，成为有用的人才。余晓齐教授代表老师们作出承诺，为学生全身心付出，做学生成长的引路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新生代表、退役女兵，语言与传媒学院小学教育七班的田露洁同学表示，将用行动证明自己，无愧于“大学生”这一光荣的称谓，要在信职这一精英荟萃之地度过人生中最璀璨的年华。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随着军分区副司令员张中廷的一声令下，军训汇报正式开启。“10、9、8、7、6……”千人方阵组成了巨幅倒计时牌，随着数字不断跳动，汇演拉开大幕。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在激昂的军歌节奏中，各个方阵的同学们迈着矫健的步伐，喊着嘹亮的口号，依次从主席台前走过。他们步伐有力、意气风发，展示着半个月来的军训成果，接受着领导和师生的检阅。整齐划一的方队、激昂嘹亮的口号，展现了新时代大学生的昂扬风貌，彰显出新信职人的青春与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汇报表演分为三个篇章：中国力量——橄榄绿（擒敌拳展演）；中国担当——天使白（战地救护之心肺复苏技能展示）；中国精神——志愿红（手语表演《坚信爱会赢》。参演学生精彩演出，打出了信职学子的精神与气势，展示了信职学子的技能与担当，书写了信职学子豪情与大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军训期间，军训教官认真勤勉，无私奉献，以过硬的素质和优良的作风，与广大师生结下了深厚的军民鱼水情谊。为表达敬意与感谢，学校校长余运德向承训部队赠送了锦旗。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学校党委副书记、副校长王列富宣布军训“先进集体”“优秀连队”“优秀学员”的表彰决定及国防教育学生志愿者聘任决定，主席台前排领导颁发了奖状和证书。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历时半个月的2020级新生军训圆满结束。相遇信职，叙梦未来，愿2020级信职新生，在未来三年披荆斩棘，破浪向前。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（宣传部  校  办  学生处）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1"/>
          <w:szCs w:val="31"/>
          <w:shd w:val="clear" w:color="auto" w:fill="FFFFFF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26E78"/>
    <w:rsid w:val="0CA152FE"/>
    <w:rsid w:val="1C32014F"/>
    <w:rsid w:val="29215E69"/>
    <w:rsid w:val="2B3C7D6B"/>
    <w:rsid w:val="32FB74E4"/>
    <w:rsid w:val="34EC65E8"/>
    <w:rsid w:val="3C6E6908"/>
    <w:rsid w:val="40B30E58"/>
    <w:rsid w:val="468D67A4"/>
    <w:rsid w:val="499725C2"/>
    <w:rsid w:val="4A53228B"/>
    <w:rsid w:val="5EFA1072"/>
    <w:rsid w:val="6AE922EC"/>
    <w:rsid w:val="6BA77929"/>
    <w:rsid w:val="6D300993"/>
    <w:rsid w:val="6DB552DA"/>
    <w:rsid w:val="76744081"/>
    <w:rsid w:val="76943F72"/>
    <w:rsid w:val="7DF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2020-08-12T23:44:00Z</dcterms:created>
  <dc:creator>Administrator</dc:creator>
  <cp:lastModifiedBy>笑儿飞飞</cp:lastModifiedBy>
  <dcterms:modified xsi:type="dcterms:W3CDTF">2020-12-07T03:05:21Z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